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5924D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strike/>
          <w:color w:val="000000"/>
          <w:sz w:val="19"/>
          <w:szCs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14:paraId="269A55D6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drawing>
          <wp:inline distT="19050" distB="19050" distL="19050" distR="19050" wp14:anchorId="5C93C24E" wp14:editId="2B921D21">
            <wp:extent cx="2416302" cy="3232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302" cy="32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DBBF9F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2" w:lineRule="auto"/>
        <w:ind w:left="1799" w:right="2892"/>
        <w:jc w:val="center"/>
        <w:rPr>
          <w:b/>
          <w:color w:val="333333"/>
          <w:sz w:val="18"/>
          <w:szCs w:val="18"/>
        </w:rPr>
        <w:sectPr w:rsidR="008A298C">
          <w:pgSz w:w="12240" w:h="15840"/>
          <w:pgMar w:top="348" w:right="1033" w:bottom="1577" w:left="1081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b/>
          <w:color w:val="990000"/>
          <w:sz w:val="24"/>
          <w:szCs w:val="24"/>
        </w:rPr>
        <w:t xml:space="preserve">2024 Southern Tri-Level Regulations </w:t>
      </w:r>
      <w:r>
        <w:rPr>
          <w:b/>
          <w:color w:val="333333"/>
          <w:sz w:val="18"/>
          <w:szCs w:val="18"/>
          <w:highlight w:val="white"/>
        </w:rPr>
        <w:t xml:space="preserve">Updated: December 11, </w:t>
      </w:r>
      <w:proofErr w:type="gramStart"/>
      <w:r>
        <w:rPr>
          <w:b/>
          <w:color w:val="333333"/>
          <w:sz w:val="18"/>
          <w:szCs w:val="18"/>
          <w:highlight w:val="white"/>
        </w:rPr>
        <w:t>2023</w:t>
      </w:r>
      <w:proofErr w:type="gramEnd"/>
      <w:r>
        <w:rPr>
          <w:b/>
          <w:color w:val="333333"/>
          <w:sz w:val="18"/>
          <w:szCs w:val="18"/>
        </w:rPr>
        <w:t xml:space="preserve"> </w:t>
      </w:r>
    </w:p>
    <w:p w14:paraId="4E52F82C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28" w:lineRule="auto"/>
        <w:ind w:right="355" w:firstLine="12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Play is governed by the RULES OF TENNIS, "The Code" as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contained in the 2024 Friend at Court, and the following USTA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Southern Tri-Level Regulations. </w:t>
      </w:r>
      <w:r>
        <w:rPr>
          <w:b/>
          <w:i/>
          <w:color w:val="333333"/>
          <w:sz w:val="16"/>
          <w:szCs w:val="16"/>
          <w:highlight w:val="yellow"/>
        </w:rPr>
        <w:t xml:space="preserve">USTA Southern will adhere to </w:t>
      </w:r>
      <w:r>
        <w:rPr>
          <w:b/>
          <w:i/>
          <w:color w:val="333333"/>
          <w:sz w:val="16"/>
          <w:szCs w:val="16"/>
        </w:rPr>
        <w:t xml:space="preserve"> </w:t>
      </w:r>
      <w:r>
        <w:rPr>
          <w:b/>
          <w:i/>
          <w:color w:val="333333"/>
          <w:sz w:val="16"/>
          <w:szCs w:val="16"/>
          <w:highlight w:val="yellow"/>
        </w:rPr>
        <w:t xml:space="preserve">the USTA League National and/or Southern Regulations on </w:t>
      </w:r>
      <w:r>
        <w:rPr>
          <w:b/>
          <w:i/>
          <w:color w:val="333333"/>
          <w:sz w:val="16"/>
          <w:szCs w:val="16"/>
        </w:rPr>
        <w:t xml:space="preserve"> </w:t>
      </w:r>
      <w:r>
        <w:rPr>
          <w:b/>
          <w:i/>
          <w:color w:val="333333"/>
          <w:sz w:val="16"/>
          <w:szCs w:val="16"/>
          <w:highlight w:val="yellow"/>
        </w:rPr>
        <w:t xml:space="preserve">items not mentioned in the USTA Southern Tri-level </w:t>
      </w:r>
      <w:r>
        <w:rPr>
          <w:b/>
          <w:i/>
          <w:color w:val="333333"/>
          <w:sz w:val="16"/>
          <w:szCs w:val="16"/>
        </w:rPr>
        <w:t xml:space="preserve"> </w:t>
      </w:r>
      <w:r>
        <w:rPr>
          <w:b/>
          <w:i/>
          <w:color w:val="333333"/>
          <w:sz w:val="16"/>
          <w:szCs w:val="16"/>
          <w:highlight w:val="yellow"/>
        </w:rPr>
        <w:t xml:space="preserve">Regulations. </w:t>
      </w:r>
      <w:r>
        <w:rPr>
          <w:color w:val="333333"/>
          <w:sz w:val="16"/>
          <w:szCs w:val="16"/>
          <w:highlight w:val="white"/>
        </w:rPr>
        <w:t xml:space="preserve">General regulations and procedures for the program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are listed below and/or Championship Procedures. Each State of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the USTA Southern Section may supplement these regulations as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is required for play within their State. Local and/or State regulations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shall not </w:t>
      </w:r>
      <w:proofErr w:type="gramStart"/>
      <w:r>
        <w:rPr>
          <w:color w:val="333333"/>
          <w:sz w:val="16"/>
          <w:szCs w:val="16"/>
          <w:highlight w:val="white"/>
        </w:rPr>
        <w:t xml:space="preserve">be </w:t>
      </w:r>
      <w:r>
        <w:rPr>
          <w:color w:val="333333"/>
          <w:sz w:val="16"/>
          <w:szCs w:val="16"/>
          <w:highlight w:val="white"/>
        </w:rPr>
        <w:t>in conflict with</w:t>
      </w:r>
      <w:proofErr w:type="gramEnd"/>
      <w:r>
        <w:rPr>
          <w:color w:val="333333"/>
          <w:sz w:val="16"/>
          <w:szCs w:val="16"/>
          <w:highlight w:val="white"/>
        </w:rPr>
        <w:t xml:space="preserve"> the Southern Tri-Level Regulations. No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Southern Tri-Level Regulation or Procedure may be waived by a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State Association or by any local, </w:t>
      </w:r>
      <w:proofErr w:type="gramStart"/>
      <w:r>
        <w:rPr>
          <w:color w:val="333333"/>
          <w:sz w:val="16"/>
          <w:szCs w:val="16"/>
          <w:highlight w:val="white"/>
        </w:rPr>
        <w:t>state</w:t>
      </w:r>
      <w:proofErr w:type="gramEnd"/>
      <w:r>
        <w:rPr>
          <w:color w:val="333333"/>
          <w:sz w:val="16"/>
          <w:szCs w:val="16"/>
          <w:highlight w:val="white"/>
        </w:rPr>
        <w:t xml:space="preserve"> or sectional league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coordinator or Grievance or Grievance Appeal Committee. Any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violation of these regulations shall be subject to such sanctions as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may be imposed by League Grievance or Grievance Appeal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Committee </w:t>
      </w:r>
      <w:r>
        <w:rPr>
          <w:color w:val="000000"/>
          <w:sz w:val="16"/>
          <w:szCs w:val="16"/>
          <w:highlight w:val="white"/>
        </w:rPr>
        <w:t xml:space="preserve">procedures </w:t>
      </w:r>
      <w:r>
        <w:rPr>
          <w:color w:val="333333"/>
          <w:sz w:val="16"/>
          <w:szCs w:val="16"/>
          <w:highlight w:val="white"/>
        </w:rPr>
        <w:t xml:space="preserve">outlined in the USTA League Regulations.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USTA Southern is the final authority on such actions unless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otherwise specified in Bylaws of the USTA or USTA Southern. </w:t>
      </w:r>
      <w:r>
        <w:rPr>
          <w:color w:val="333333"/>
          <w:sz w:val="16"/>
          <w:szCs w:val="16"/>
        </w:rPr>
        <w:t xml:space="preserve"> </w:t>
      </w:r>
    </w:p>
    <w:p w14:paraId="60079FC7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26" w:lineRule="auto"/>
        <w:ind w:left="11" w:right="360" w:firstLine="3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1. All participants must be current members of the USTA and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>register through Tennis Link.</w:t>
      </w:r>
      <w:r>
        <w:rPr>
          <w:color w:val="333333"/>
          <w:sz w:val="16"/>
          <w:szCs w:val="16"/>
        </w:rPr>
        <w:t xml:space="preserve"> </w:t>
      </w:r>
    </w:p>
    <w:p w14:paraId="1F896F6F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28" w:lineRule="auto"/>
        <w:ind w:left="5" w:right="355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 xml:space="preserve">2. </w:t>
      </w:r>
      <w:r>
        <w:rPr>
          <w:b/>
          <w:color w:val="000000"/>
          <w:sz w:val="16"/>
          <w:szCs w:val="16"/>
          <w:highlight w:val="white"/>
          <w:u w:val="single"/>
        </w:rPr>
        <w:t xml:space="preserve">Team Composition: </w:t>
      </w:r>
      <w:r>
        <w:rPr>
          <w:color w:val="000000"/>
          <w:sz w:val="16"/>
          <w:szCs w:val="16"/>
          <w:highlight w:val="white"/>
        </w:rPr>
        <w:t xml:space="preserve">A team shall consist of a minimum of six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(6) players which are able to combine to form an eligible pairing for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each of the three (3) lines for a team match.</w:t>
      </w:r>
      <w:r>
        <w:rPr>
          <w:color w:val="000000"/>
          <w:sz w:val="16"/>
          <w:szCs w:val="16"/>
        </w:rPr>
        <w:t xml:space="preserve"> </w:t>
      </w:r>
    </w:p>
    <w:p w14:paraId="7684BC81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29" w:lineRule="auto"/>
        <w:ind w:left="4" w:right="355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3. </w:t>
      </w:r>
      <w:r>
        <w:rPr>
          <w:b/>
          <w:color w:val="333333"/>
          <w:sz w:val="16"/>
          <w:szCs w:val="16"/>
          <w:highlight w:val="white"/>
          <w:u w:val="single"/>
        </w:rPr>
        <w:t>Team Match &amp; Scoring:</w:t>
      </w:r>
      <w:r>
        <w:rPr>
          <w:b/>
          <w:color w:val="333333"/>
          <w:sz w:val="16"/>
          <w:szCs w:val="16"/>
          <w:highlight w:val="white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The team match format of play will be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3 lines of doubles per team match. It is recommended that all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matches be the best of three tiebreak sets with a match tiebreak in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lieu of a third set. Local leagues may decide to use other USTA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approved scoring methods that are compatible with the USTA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>NTRP Computer Rating System.</w:t>
      </w:r>
      <w:r>
        <w:rPr>
          <w:color w:val="333333"/>
          <w:sz w:val="16"/>
          <w:szCs w:val="16"/>
        </w:rPr>
        <w:t xml:space="preserve"> </w:t>
      </w:r>
    </w:p>
    <w:p w14:paraId="5D409021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28" w:lineRule="auto"/>
        <w:ind w:left="5" w:right="356" w:hanging="3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4. </w:t>
      </w:r>
      <w:r>
        <w:rPr>
          <w:b/>
          <w:color w:val="333333"/>
          <w:sz w:val="16"/>
          <w:szCs w:val="16"/>
          <w:highlight w:val="white"/>
          <w:u w:val="single"/>
        </w:rPr>
        <w:t>Levels Offered</w:t>
      </w:r>
      <w:r>
        <w:rPr>
          <w:color w:val="333333"/>
          <w:sz w:val="16"/>
          <w:szCs w:val="16"/>
          <w:highlight w:val="white"/>
        </w:rPr>
        <w:t xml:space="preserve">: Levels offered are Men’s and Women’s Tri Level 18 &amp; Over 5.0-4.0, 4.5-3.5, 4.0-3.0 and 3.5-2.5; Tri-Level 40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&amp; Over 4.5-3.5 and 4.0-3.0; and Tri-Level 55 &amp; Over 4.0-3.0. </w:t>
      </w:r>
      <w:r>
        <w:rPr>
          <w:color w:val="333333"/>
          <w:sz w:val="16"/>
          <w:szCs w:val="16"/>
        </w:rPr>
        <w:t xml:space="preserve"> </w:t>
      </w:r>
    </w:p>
    <w:p w14:paraId="10E63827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28" w:lineRule="auto"/>
        <w:ind w:right="356" w:firstLine="2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5. </w:t>
      </w:r>
      <w:r>
        <w:rPr>
          <w:b/>
          <w:color w:val="333333"/>
          <w:sz w:val="16"/>
          <w:szCs w:val="16"/>
          <w:highlight w:val="white"/>
          <w:u w:val="single"/>
        </w:rPr>
        <w:t>NTRP Rating &amp; Scorecard Overview</w:t>
      </w:r>
      <w:r>
        <w:rPr>
          <w:color w:val="333333"/>
          <w:sz w:val="16"/>
          <w:szCs w:val="16"/>
          <w:highlight w:val="white"/>
        </w:rPr>
        <w:t xml:space="preserve">: Players may register for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a Tri-Level team roster with a computer (“C”), self (“S”), mixed exclusive (“M”), tournament-exclusive (“T”), computer appealed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(“A”), and/or Dynamic (“D”) rating. For players that do not have a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rating on file, he/she shall self-rate in accordance with the National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Tennis Rating Program (NTRP) Guidelines and complete the </w:t>
      </w:r>
      <w:proofErr w:type="spellStart"/>
      <w:r>
        <w:rPr>
          <w:color w:val="333333"/>
          <w:sz w:val="16"/>
          <w:szCs w:val="16"/>
          <w:highlight w:val="white"/>
        </w:rPr>
        <w:t>self rating</w:t>
      </w:r>
      <w:proofErr w:type="spellEnd"/>
      <w:r>
        <w:rPr>
          <w:color w:val="333333"/>
          <w:sz w:val="16"/>
          <w:szCs w:val="16"/>
          <w:highlight w:val="white"/>
        </w:rPr>
        <w:t xml:space="preserve"> process on TennisLink when registering for a team. Failure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>to do so or omission of information regarding a player</w:t>
      </w:r>
      <w:r>
        <w:rPr>
          <w:color w:val="333333"/>
          <w:sz w:val="16"/>
          <w:szCs w:val="16"/>
          <w:highlight w:val="white"/>
        </w:rPr>
        <w:t xml:space="preserve">’s tennis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history will subject the player, the captain and/or others who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condoned inaccurate self-rating to an NTRP Grievance and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>possible suspension points.</w:t>
      </w:r>
      <w:r>
        <w:rPr>
          <w:color w:val="333333"/>
          <w:sz w:val="16"/>
          <w:szCs w:val="16"/>
        </w:rPr>
        <w:t xml:space="preserve"> </w:t>
      </w:r>
    </w:p>
    <w:p w14:paraId="6B04F4CD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29" w:lineRule="auto"/>
        <w:ind w:right="356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A player may not be dynamically promoted based on match results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from Southern Tri-Level program, but match results </w:t>
      </w:r>
      <w:r>
        <w:rPr>
          <w:color w:val="333333"/>
          <w:sz w:val="16"/>
          <w:szCs w:val="16"/>
          <w:highlight w:val="white"/>
          <w:u w:val="single"/>
        </w:rPr>
        <w:t>will be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calculated in year-end NTRP computer ratings. A player may be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dynamically promoted mid-year from play in the Adult and/or Mixed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Doubles League program. </w:t>
      </w:r>
      <w:r>
        <w:rPr>
          <w:color w:val="333333"/>
          <w:sz w:val="16"/>
          <w:szCs w:val="16"/>
        </w:rPr>
        <w:t xml:space="preserve"> </w:t>
      </w:r>
    </w:p>
    <w:p w14:paraId="38304500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28" w:lineRule="auto"/>
        <w:ind w:left="4" w:right="355" w:hanging="3"/>
        <w:jc w:val="both"/>
        <w:rPr>
          <w:i/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6. </w:t>
      </w:r>
      <w:r>
        <w:rPr>
          <w:b/>
          <w:color w:val="333333"/>
          <w:sz w:val="16"/>
          <w:szCs w:val="16"/>
          <w:highlight w:val="white"/>
          <w:u w:val="single"/>
        </w:rPr>
        <w:t xml:space="preserve">Scorecard Placement &amp; Defaults: </w:t>
      </w:r>
      <w:r>
        <w:rPr>
          <w:color w:val="333333"/>
          <w:sz w:val="16"/>
          <w:szCs w:val="16"/>
          <w:highlight w:val="white"/>
        </w:rPr>
        <w:t xml:space="preserve">Players may play “up” one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level (.5) within a Tri-Level match line-up. </w:t>
      </w:r>
      <w:r>
        <w:rPr>
          <w:i/>
          <w:color w:val="333333"/>
          <w:sz w:val="16"/>
          <w:szCs w:val="16"/>
          <w:highlight w:val="white"/>
        </w:rPr>
        <w:t xml:space="preserve">For example, a Tri-Level </w:t>
      </w:r>
      <w:r>
        <w:rPr>
          <w:i/>
          <w:color w:val="333333"/>
          <w:sz w:val="16"/>
          <w:szCs w:val="16"/>
        </w:rPr>
        <w:t xml:space="preserve"> </w:t>
      </w:r>
      <w:r>
        <w:rPr>
          <w:i/>
          <w:color w:val="333333"/>
          <w:sz w:val="16"/>
          <w:szCs w:val="16"/>
          <w:highlight w:val="white"/>
        </w:rPr>
        <w:t xml:space="preserve">18 &amp; Over 4.0-3.0 team may place a 3.0 player in the #2 (3.5) </w:t>
      </w:r>
      <w:r>
        <w:rPr>
          <w:i/>
          <w:color w:val="333333"/>
          <w:sz w:val="16"/>
          <w:szCs w:val="16"/>
        </w:rPr>
        <w:t xml:space="preserve"> </w:t>
      </w:r>
      <w:r>
        <w:rPr>
          <w:i/>
          <w:color w:val="333333"/>
          <w:sz w:val="16"/>
          <w:szCs w:val="16"/>
          <w:highlight w:val="white"/>
        </w:rPr>
        <w:t xml:space="preserve">and/or #3 (3.0) positions only. </w:t>
      </w:r>
      <w:r>
        <w:rPr>
          <w:i/>
          <w:color w:val="333333"/>
          <w:sz w:val="16"/>
          <w:szCs w:val="16"/>
        </w:rPr>
        <w:t xml:space="preserve"> </w:t>
      </w:r>
    </w:p>
    <w:p w14:paraId="2ED3D376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28" w:lineRule="auto"/>
        <w:ind w:left="9" w:right="355" w:hanging="8"/>
        <w:jc w:val="both"/>
        <w:rPr>
          <w:i/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A team may not </w:t>
      </w:r>
      <w:proofErr w:type="gramStart"/>
      <w:r>
        <w:rPr>
          <w:color w:val="333333"/>
          <w:sz w:val="16"/>
          <w:szCs w:val="16"/>
          <w:highlight w:val="white"/>
        </w:rPr>
        <w:t>default</w:t>
      </w:r>
      <w:proofErr w:type="gramEnd"/>
      <w:r>
        <w:rPr>
          <w:color w:val="333333"/>
          <w:sz w:val="16"/>
          <w:szCs w:val="16"/>
          <w:highlight w:val="white"/>
        </w:rPr>
        <w:t xml:space="preserve"> a higher line on a scorecard unless there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is no in-level pairing to list. </w:t>
      </w:r>
      <w:r>
        <w:rPr>
          <w:i/>
          <w:color w:val="333333"/>
          <w:sz w:val="16"/>
          <w:szCs w:val="16"/>
          <w:highlight w:val="white"/>
        </w:rPr>
        <w:t>For example, a Tri-Level 40 &amp; Over 4.0-</w:t>
      </w:r>
      <w:r>
        <w:rPr>
          <w:i/>
          <w:color w:val="333333"/>
          <w:sz w:val="16"/>
          <w:szCs w:val="16"/>
        </w:rPr>
        <w:t xml:space="preserve"> </w:t>
      </w:r>
      <w:r>
        <w:rPr>
          <w:i/>
          <w:color w:val="333333"/>
          <w:sz w:val="16"/>
          <w:szCs w:val="16"/>
          <w:highlight w:val="white"/>
        </w:rPr>
        <w:t xml:space="preserve">3.0 team only has two 3.5 players and two 3.0 players for the team </w:t>
      </w:r>
      <w:r>
        <w:rPr>
          <w:i/>
          <w:color w:val="333333"/>
          <w:sz w:val="16"/>
          <w:szCs w:val="16"/>
        </w:rPr>
        <w:t xml:space="preserve"> </w:t>
      </w:r>
      <w:r>
        <w:rPr>
          <w:i/>
          <w:color w:val="333333"/>
          <w:sz w:val="16"/>
          <w:szCs w:val="16"/>
          <w:highlight w:val="white"/>
        </w:rPr>
        <w:t xml:space="preserve">match. The team is permitted to </w:t>
      </w:r>
      <w:proofErr w:type="gramStart"/>
      <w:r>
        <w:rPr>
          <w:i/>
          <w:color w:val="333333"/>
          <w:sz w:val="16"/>
          <w:szCs w:val="16"/>
          <w:highlight w:val="white"/>
        </w:rPr>
        <w:t>default</w:t>
      </w:r>
      <w:proofErr w:type="gramEnd"/>
      <w:r>
        <w:rPr>
          <w:i/>
          <w:color w:val="333333"/>
          <w:sz w:val="16"/>
          <w:szCs w:val="16"/>
          <w:highlight w:val="white"/>
        </w:rPr>
        <w:t xml:space="preserve"> the #1 line (4.0) and list the </w:t>
      </w:r>
      <w:r>
        <w:rPr>
          <w:i/>
          <w:color w:val="333333"/>
          <w:sz w:val="16"/>
          <w:szCs w:val="16"/>
        </w:rPr>
        <w:t xml:space="preserve"> </w:t>
      </w:r>
      <w:r>
        <w:rPr>
          <w:i/>
          <w:color w:val="333333"/>
          <w:sz w:val="16"/>
          <w:szCs w:val="16"/>
          <w:highlight w:val="white"/>
        </w:rPr>
        <w:t xml:space="preserve">3.5 players in the #2 line (3.5) and #3 players in the #3 line (3.0). </w:t>
      </w:r>
      <w:r>
        <w:rPr>
          <w:i/>
          <w:color w:val="333333"/>
          <w:sz w:val="16"/>
          <w:szCs w:val="16"/>
        </w:rPr>
        <w:t xml:space="preserve"> </w:t>
      </w:r>
    </w:p>
    <w:p w14:paraId="0F643421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1" w:right="34" w:firstLine="12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If a team </w:t>
      </w:r>
      <w:proofErr w:type="gramStart"/>
      <w:r>
        <w:rPr>
          <w:color w:val="333333"/>
          <w:sz w:val="16"/>
          <w:szCs w:val="16"/>
          <w:highlight w:val="white"/>
        </w:rPr>
        <w:t>defaults</w:t>
      </w:r>
      <w:proofErr w:type="gramEnd"/>
      <w:r>
        <w:rPr>
          <w:color w:val="333333"/>
          <w:sz w:val="16"/>
          <w:szCs w:val="16"/>
          <w:highlight w:val="white"/>
        </w:rPr>
        <w:t xml:space="preserve"> an entire match (as described in USTA League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Regulation 2.03K) in local play, states may decide whether to allow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further play by that team and how matches played by that team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should be used in determining standings. A state may not authorize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a local league to make such </w:t>
      </w:r>
      <w:proofErr w:type="gramStart"/>
      <w:r>
        <w:rPr>
          <w:color w:val="333333"/>
          <w:sz w:val="16"/>
          <w:szCs w:val="16"/>
          <w:highlight w:val="white"/>
        </w:rPr>
        <w:t>determination</w:t>
      </w:r>
      <w:proofErr w:type="gramEnd"/>
      <w:r>
        <w:rPr>
          <w:color w:val="333333"/>
          <w:sz w:val="16"/>
          <w:szCs w:val="16"/>
          <w:highlight w:val="white"/>
        </w:rPr>
        <w:t xml:space="preserve">. If the state does not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have a specific rule in place regarding such team defaults, it must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>follow USTA League Regulation 2.03L.</w:t>
      </w:r>
      <w:r>
        <w:rPr>
          <w:color w:val="333333"/>
          <w:sz w:val="16"/>
          <w:szCs w:val="16"/>
        </w:rPr>
        <w:t xml:space="preserve"> </w:t>
      </w:r>
    </w:p>
    <w:p w14:paraId="12309CCC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29" w:lineRule="auto"/>
        <w:ind w:left="325" w:right="39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7. </w:t>
      </w:r>
      <w:r>
        <w:rPr>
          <w:b/>
          <w:color w:val="333333"/>
          <w:sz w:val="16"/>
          <w:szCs w:val="16"/>
          <w:highlight w:val="white"/>
          <w:u w:val="single"/>
        </w:rPr>
        <w:t>Appealed Ratings</w:t>
      </w:r>
      <w:r>
        <w:rPr>
          <w:color w:val="333333"/>
          <w:sz w:val="16"/>
          <w:szCs w:val="16"/>
          <w:highlight w:val="white"/>
        </w:rPr>
        <w:t xml:space="preserve">: Players who submit an appeal to their </w:t>
      </w:r>
      <w:proofErr w:type="spellStart"/>
      <w:r>
        <w:rPr>
          <w:color w:val="333333"/>
          <w:sz w:val="16"/>
          <w:szCs w:val="16"/>
          <w:highlight w:val="white"/>
        </w:rPr>
        <w:t>self rating</w:t>
      </w:r>
      <w:proofErr w:type="spellEnd"/>
      <w:r>
        <w:rPr>
          <w:color w:val="333333"/>
          <w:sz w:val="16"/>
          <w:szCs w:val="16"/>
          <w:highlight w:val="white"/>
        </w:rPr>
        <w:t xml:space="preserve"> through the Tennis Link system before their local league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deadline for registering players will be permitted to register up to </w:t>
      </w:r>
      <w:r>
        <w:rPr>
          <w:color w:val="333333"/>
          <w:sz w:val="16"/>
          <w:szCs w:val="16"/>
        </w:rPr>
        <w:t xml:space="preserve"> </w:t>
      </w:r>
    </w:p>
    <w:p w14:paraId="6DFC0A89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2" w:lineRule="auto"/>
        <w:ind w:left="324" w:right="34" w:hanging="147"/>
        <w:rPr>
          <w:color w:val="000000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seven days after the notification of final self-rating. </w:t>
      </w:r>
      <w:r>
        <w:rPr>
          <w:color w:val="333333"/>
          <w:sz w:val="16"/>
          <w:szCs w:val="16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  <w:highlight w:val="white"/>
        </w:rPr>
        <w:t xml:space="preserve">• </w:t>
      </w:r>
      <w:r>
        <w:rPr>
          <w:color w:val="000000"/>
          <w:sz w:val="16"/>
          <w:szCs w:val="16"/>
          <w:highlight w:val="white"/>
        </w:rPr>
        <w:t xml:space="preserve">If a player’s rating is </w:t>
      </w:r>
      <w:proofErr w:type="gramStart"/>
      <w:r>
        <w:rPr>
          <w:color w:val="000000"/>
          <w:sz w:val="16"/>
          <w:szCs w:val="16"/>
          <w:highlight w:val="white"/>
          <w:u w:val="single"/>
        </w:rPr>
        <w:t>appealed down</w:t>
      </w:r>
      <w:proofErr w:type="gramEnd"/>
      <w:r>
        <w:rPr>
          <w:color w:val="000000"/>
          <w:sz w:val="16"/>
          <w:szCs w:val="16"/>
          <w:highlight w:val="white"/>
          <w:u w:val="single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during or after the Tri Level local season, the player should notify applicable Local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League Coordinator to make update on TennisLink roster.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Previous matches by the player would stand. </w:t>
      </w:r>
      <w:r>
        <w:rPr>
          <w:color w:val="000000"/>
          <w:sz w:val="16"/>
          <w:szCs w:val="16"/>
        </w:rPr>
        <w:t xml:space="preserve"> </w:t>
      </w:r>
    </w:p>
    <w:p w14:paraId="792D0E18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28" w:lineRule="auto"/>
        <w:ind w:left="472" w:right="35"/>
        <w:jc w:val="center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  <w:highlight w:val="white"/>
        </w:rPr>
        <w:t xml:space="preserve">• </w:t>
      </w:r>
      <w:r>
        <w:rPr>
          <w:color w:val="000000"/>
          <w:sz w:val="16"/>
          <w:szCs w:val="16"/>
          <w:highlight w:val="white"/>
        </w:rPr>
        <w:t xml:space="preserve">If a player’s rating </w:t>
      </w:r>
      <w:proofErr w:type="gramStart"/>
      <w:r>
        <w:rPr>
          <w:color w:val="000000"/>
          <w:sz w:val="16"/>
          <w:szCs w:val="16"/>
          <w:highlight w:val="white"/>
        </w:rPr>
        <w:t xml:space="preserve">is </w:t>
      </w:r>
      <w:r>
        <w:rPr>
          <w:color w:val="000000"/>
          <w:sz w:val="16"/>
          <w:szCs w:val="16"/>
          <w:highlight w:val="white"/>
          <w:u w:val="single"/>
        </w:rPr>
        <w:t>appealed</w:t>
      </w:r>
      <w:proofErr w:type="gramEnd"/>
      <w:r>
        <w:rPr>
          <w:color w:val="000000"/>
          <w:sz w:val="16"/>
          <w:szCs w:val="16"/>
          <w:highlight w:val="white"/>
          <w:u w:val="single"/>
        </w:rPr>
        <w:t xml:space="preserve"> up </w:t>
      </w:r>
      <w:r>
        <w:rPr>
          <w:color w:val="000000"/>
          <w:sz w:val="16"/>
          <w:szCs w:val="16"/>
          <w:highlight w:val="white"/>
        </w:rPr>
        <w:t xml:space="preserve">during or after the Tri Level local season, player must immediately play at the new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appealed rating. The player should notify applicable Local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League Coordinator to make update on TennisLink roster.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Adjusted rating will be used for </w:t>
      </w:r>
      <w:proofErr w:type="gramStart"/>
      <w:r>
        <w:rPr>
          <w:color w:val="000000"/>
          <w:sz w:val="16"/>
          <w:szCs w:val="16"/>
          <w:highlight w:val="white"/>
        </w:rPr>
        <w:t>duration</w:t>
      </w:r>
      <w:proofErr w:type="gramEnd"/>
      <w:r>
        <w:rPr>
          <w:color w:val="000000"/>
          <w:sz w:val="16"/>
          <w:szCs w:val="16"/>
          <w:highlight w:val="white"/>
        </w:rPr>
        <w:t xml:space="preserve"> of championship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year. Previous matches by the player would stand. </w:t>
      </w:r>
      <w:r>
        <w:rPr>
          <w:color w:val="000000"/>
          <w:sz w:val="16"/>
          <w:szCs w:val="16"/>
        </w:rPr>
        <w:t xml:space="preserve"> </w:t>
      </w:r>
    </w:p>
    <w:p w14:paraId="5082B750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29" w:lineRule="auto"/>
        <w:ind w:left="325" w:right="3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8. </w:t>
      </w:r>
      <w:r>
        <w:rPr>
          <w:b/>
          <w:color w:val="333333"/>
          <w:sz w:val="16"/>
          <w:szCs w:val="16"/>
          <w:highlight w:val="white"/>
          <w:u w:val="single"/>
        </w:rPr>
        <w:t>State Championship</w:t>
      </w:r>
      <w:r>
        <w:rPr>
          <w:color w:val="333333"/>
          <w:sz w:val="16"/>
          <w:szCs w:val="16"/>
          <w:highlight w:val="white"/>
        </w:rPr>
        <w:t xml:space="preserve">: State associations may regulate how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many matches, if any, qualify a player to advance to state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championship. State associations may determine advancement on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more than one team within an age group only if they are different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>NTRP levels.</w:t>
      </w:r>
      <w:r>
        <w:rPr>
          <w:color w:val="333333"/>
          <w:sz w:val="16"/>
          <w:szCs w:val="16"/>
        </w:rPr>
        <w:t xml:space="preserve"> </w:t>
      </w:r>
    </w:p>
    <w:p w14:paraId="41BF56FF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28" w:lineRule="auto"/>
        <w:ind w:left="321" w:right="35" w:firstLine="4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9. </w:t>
      </w:r>
      <w:r>
        <w:rPr>
          <w:b/>
          <w:color w:val="333333"/>
          <w:sz w:val="16"/>
          <w:szCs w:val="16"/>
          <w:highlight w:val="white"/>
          <w:u w:val="single"/>
        </w:rPr>
        <w:t>Southern Championship Advancement Process</w:t>
      </w:r>
      <w:r>
        <w:rPr>
          <w:color w:val="333333"/>
          <w:sz w:val="16"/>
          <w:szCs w:val="16"/>
          <w:highlight w:val="white"/>
        </w:rPr>
        <w:t xml:space="preserve">: If the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winning team at any level of State Championship competition is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unable to compete further towards the Sectional Championships,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then the State League Coordinator may select the </w:t>
      </w:r>
      <w:proofErr w:type="gramStart"/>
      <w:r>
        <w:rPr>
          <w:color w:val="333333"/>
          <w:sz w:val="16"/>
          <w:szCs w:val="16"/>
          <w:highlight w:val="white"/>
        </w:rPr>
        <w:t>second-place</w:t>
      </w:r>
      <w:proofErr w:type="gramEnd"/>
      <w:r>
        <w:rPr>
          <w:color w:val="333333"/>
          <w:sz w:val="16"/>
          <w:szCs w:val="16"/>
        </w:rPr>
        <w:t xml:space="preserve"> </w:t>
      </w:r>
    </w:p>
    <w:p w14:paraId="647953CB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325" w:right="38" w:hanging="3"/>
        <w:jc w:val="both"/>
        <w:rPr>
          <w:color w:val="000000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team for such further competition. The Section may issue wildcards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as necessary to fill the draw. If less than four teams are entered in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a NTRP level draw within 21 days of </w:t>
      </w:r>
      <w:proofErr w:type="gramStart"/>
      <w:r>
        <w:rPr>
          <w:color w:val="333333"/>
          <w:sz w:val="16"/>
          <w:szCs w:val="16"/>
          <w:highlight w:val="white"/>
        </w:rPr>
        <w:t>event</w:t>
      </w:r>
      <w:proofErr w:type="gramEnd"/>
      <w:r>
        <w:rPr>
          <w:color w:val="333333"/>
          <w:sz w:val="16"/>
          <w:szCs w:val="16"/>
          <w:highlight w:val="white"/>
        </w:rPr>
        <w:t xml:space="preserve">, the draw for the NTRP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level may be cancelled unless otherwise authorized by the </w:t>
      </w:r>
      <w:r>
        <w:rPr>
          <w:color w:val="333333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Championship Committee.</w:t>
      </w:r>
      <w:r>
        <w:rPr>
          <w:color w:val="000000"/>
          <w:sz w:val="16"/>
          <w:szCs w:val="16"/>
        </w:rPr>
        <w:t xml:space="preserve"> </w:t>
      </w:r>
    </w:p>
    <w:p w14:paraId="1D9086D0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28" w:lineRule="auto"/>
        <w:ind w:left="321" w:right="34" w:firstLine="13"/>
        <w:jc w:val="both"/>
        <w:rPr>
          <w:color w:val="333333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 xml:space="preserve">10. </w:t>
      </w:r>
      <w:r>
        <w:rPr>
          <w:b/>
          <w:color w:val="000000"/>
          <w:sz w:val="16"/>
          <w:szCs w:val="16"/>
          <w:highlight w:val="white"/>
          <w:u w:val="single"/>
        </w:rPr>
        <w:t>State Championship Advancement Process &amp; Deadlines</w:t>
      </w:r>
      <w:r>
        <w:rPr>
          <w:color w:val="000000"/>
          <w:sz w:val="16"/>
          <w:szCs w:val="16"/>
          <w:highlight w:val="white"/>
        </w:rPr>
        <w:t xml:space="preserve">: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States shall determine the progression from local league to the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State Championship. </w:t>
      </w:r>
      <w:r>
        <w:rPr>
          <w:color w:val="333333"/>
          <w:sz w:val="16"/>
          <w:szCs w:val="16"/>
          <w:highlight w:val="white"/>
        </w:rPr>
        <w:t xml:space="preserve">States shall conclude their State League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Championships to determine its State Champions and identify to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the Section their winning teams at each level by September 24,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2024. </w:t>
      </w:r>
      <w:r>
        <w:rPr>
          <w:color w:val="333333"/>
          <w:sz w:val="16"/>
          <w:szCs w:val="16"/>
        </w:rPr>
        <w:t xml:space="preserve"> </w:t>
      </w:r>
    </w:p>
    <w:p w14:paraId="4C909AE6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29" w:lineRule="auto"/>
        <w:ind w:left="321" w:right="34" w:firstLine="13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11. </w:t>
      </w:r>
      <w:r>
        <w:rPr>
          <w:b/>
          <w:color w:val="333333"/>
          <w:sz w:val="16"/>
          <w:szCs w:val="16"/>
          <w:highlight w:val="white"/>
          <w:u w:val="single"/>
        </w:rPr>
        <w:t>Southern Championship Advancement Requirement</w:t>
      </w:r>
      <w:r>
        <w:rPr>
          <w:color w:val="333333"/>
          <w:sz w:val="16"/>
          <w:szCs w:val="16"/>
          <w:highlight w:val="white"/>
        </w:rPr>
        <w:t>: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Players must play in at least one local or state championship match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in order to advance to the Tri-Level League Championship. The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one match requirement pertains to the team and age division for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which player is advancing. A default received counts towards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advancement in this program. </w:t>
      </w:r>
      <w:r>
        <w:rPr>
          <w:color w:val="333333"/>
          <w:sz w:val="16"/>
          <w:szCs w:val="16"/>
        </w:rPr>
        <w:t xml:space="preserve"> </w:t>
      </w:r>
    </w:p>
    <w:p w14:paraId="62935261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28" w:lineRule="auto"/>
        <w:ind w:left="321" w:right="34" w:firstLine="11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highlight w:val="white"/>
        </w:rPr>
        <w:t xml:space="preserve">Players who qualify for a Tri-Level 18 &amp; Over, Tri-Level 40 &amp; </w:t>
      </w:r>
      <w:proofErr w:type="gramStart"/>
      <w:r>
        <w:rPr>
          <w:color w:val="333333"/>
          <w:sz w:val="16"/>
          <w:szCs w:val="16"/>
          <w:highlight w:val="white"/>
        </w:rPr>
        <w:t>Over</w:t>
      </w:r>
      <w:proofErr w:type="gramEnd"/>
      <w:r>
        <w:rPr>
          <w:color w:val="333333"/>
          <w:sz w:val="16"/>
          <w:szCs w:val="16"/>
          <w:highlight w:val="white"/>
        </w:rPr>
        <w:t xml:space="preserve">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and/or Tri-Level 55 &amp; Over teams (s) may advance on more than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one team within an age group only if they are different NTRP levels. </w:t>
      </w:r>
      <w:r>
        <w:rPr>
          <w:color w:val="333333"/>
          <w:sz w:val="16"/>
          <w:szCs w:val="16"/>
        </w:rPr>
        <w:t xml:space="preserve"> </w:t>
      </w:r>
      <w:r>
        <w:rPr>
          <w:b/>
          <w:color w:val="333333"/>
          <w:sz w:val="16"/>
          <w:szCs w:val="16"/>
          <w:highlight w:val="white"/>
        </w:rPr>
        <w:t xml:space="preserve">No accommodations for scheduling will be made at Sectional </w:t>
      </w:r>
      <w:r>
        <w:rPr>
          <w:b/>
          <w:color w:val="333333"/>
          <w:sz w:val="16"/>
          <w:szCs w:val="16"/>
        </w:rPr>
        <w:t xml:space="preserve"> </w:t>
      </w:r>
      <w:r>
        <w:rPr>
          <w:b/>
          <w:color w:val="333333"/>
          <w:sz w:val="16"/>
          <w:szCs w:val="16"/>
          <w:highlight w:val="white"/>
        </w:rPr>
        <w:t xml:space="preserve">Championships for teams with players that may be competing </w:t>
      </w:r>
      <w:r>
        <w:rPr>
          <w:b/>
          <w:color w:val="333333"/>
          <w:sz w:val="16"/>
          <w:szCs w:val="16"/>
        </w:rPr>
        <w:t xml:space="preserve"> </w:t>
      </w:r>
      <w:r>
        <w:rPr>
          <w:b/>
          <w:color w:val="333333"/>
          <w:sz w:val="16"/>
          <w:szCs w:val="16"/>
          <w:highlight w:val="white"/>
        </w:rPr>
        <w:t xml:space="preserve">on two or more teams during a Sectional Championship. </w:t>
      </w:r>
      <w:r>
        <w:rPr>
          <w:color w:val="000000"/>
          <w:sz w:val="16"/>
          <w:szCs w:val="16"/>
          <w:highlight w:val="white"/>
        </w:rPr>
        <w:t xml:space="preserve">If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matches are scheduled concurrently in the above-mentioned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scenarios, then teams are expected to provide full line-ups for all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team matches. </w:t>
      </w:r>
      <w:r>
        <w:rPr>
          <w:color w:val="333333"/>
          <w:sz w:val="16"/>
          <w:szCs w:val="16"/>
          <w:highlight w:val="white"/>
        </w:rPr>
        <w:t xml:space="preserve">Please refer to Championship Procedures for full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  <w:highlight w:val="white"/>
        </w:rPr>
        <w:t>details on the Southern Tri-Level League Championship.</w:t>
      </w:r>
      <w:r>
        <w:rPr>
          <w:color w:val="333333"/>
          <w:sz w:val="16"/>
          <w:szCs w:val="16"/>
        </w:rPr>
        <w:t xml:space="preserve"> </w:t>
      </w:r>
    </w:p>
    <w:p w14:paraId="48CC317F" w14:textId="77777777" w:rsidR="008A298C" w:rsidRDefault="00931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29" w:lineRule="auto"/>
        <w:ind w:left="322" w:right="38"/>
        <w:rPr>
          <w:color w:val="333333"/>
          <w:sz w:val="16"/>
          <w:szCs w:val="16"/>
          <w:highlight w:val="white"/>
        </w:rPr>
      </w:pPr>
      <w:r>
        <w:rPr>
          <w:color w:val="333333"/>
          <w:sz w:val="16"/>
          <w:szCs w:val="16"/>
          <w:highlight w:val="white"/>
        </w:rPr>
        <w:t xml:space="preserve">The Southern Tri-Level League Championship will be hosted on </w:t>
      </w:r>
      <w:r>
        <w:rPr>
          <w:color w:val="333333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  <w:highlight w:val="yellow"/>
        </w:rPr>
        <w:t>XXDateXX</w:t>
      </w:r>
      <w:proofErr w:type="spellEnd"/>
      <w:r>
        <w:rPr>
          <w:color w:val="333333"/>
          <w:sz w:val="16"/>
          <w:szCs w:val="16"/>
          <w:highlight w:val="yellow"/>
        </w:rPr>
        <w:t xml:space="preserve">, 2024 in </w:t>
      </w:r>
      <w:proofErr w:type="spellStart"/>
      <w:r>
        <w:rPr>
          <w:color w:val="FF0000"/>
          <w:sz w:val="16"/>
          <w:szCs w:val="16"/>
          <w:highlight w:val="yellow"/>
        </w:rPr>
        <w:t>XLocationX</w:t>
      </w:r>
      <w:proofErr w:type="spellEnd"/>
      <w:r>
        <w:rPr>
          <w:color w:val="333333"/>
          <w:sz w:val="16"/>
          <w:szCs w:val="16"/>
          <w:highlight w:val="white"/>
        </w:rPr>
        <w:t xml:space="preserve">. </w:t>
      </w:r>
    </w:p>
    <w:sectPr w:rsidR="008A298C">
      <w:type w:val="continuous"/>
      <w:pgSz w:w="12240" w:h="15840"/>
      <w:pgMar w:top="348" w:right="1033" w:bottom="1577" w:left="1081" w:header="0" w:footer="720" w:gutter="0"/>
      <w:cols w:num="2" w:space="720" w:equalWidth="0">
        <w:col w:w="5080" w:space="0"/>
        <w:col w:w="50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8C"/>
    <w:rsid w:val="008A298C"/>
    <w:rsid w:val="009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CC01"/>
  <w15:docId w15:val="{F938B061-3034-4EC7-B6EB-5D4E8F8A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Ham</dc:creator>
  <cp:lastModifiedBy>Iris Ham</cp:lastModifiedBy>
  <cp:revision>2</cp:revision>
  <dcterms:created xsi:type="dcterms:W3CDTF">2024-03-30T16:52:00Z</dcterms:created>
  <dcterms:modified xsi:type="dcterms:W3CDTF">2024-03-30T16:52:00Z</dcterms:modified>
</cp:coreProperties>
</file>